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08C3" w:rsidRPr="00BF08C3" w:rsidRDefault="00BF08C3" w:rsidP="00BF08C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BF08C3">
        <w:rPr>
          <w:rFonts w:ascii="Times New Roman" w:hAnsi="Times New Roman" w:cs="Times New Roman"/>
          <w:sz w:val="28"/>
          <w:szCs w:val="28"/>
        </w:rPr>
        <w:t>остановлени</w:t>
      </w:r>
      <w:r>
        <w:rPr>
          <w:rFonts w:ascii="Times New Roman" w:hAnsi="Times New Roman" w:cs="Times New Roman"/>
          <w:sz w:val="28"/>
          <w:szCs w:val="28"/>
        </w:rPr>
        <w:t>е</w:t>
      </w:r>
    </w:p>
    <w:p w:rsidR="00BF08C3" w:rsidRPr="00BF08C3" w:rsidRDefault="00BF08C3" w:rsidP="00BF08C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BF08C3">
        <w:rPr>
          <w:rFonts w:ascii="Times New Roman" w:hAnsi="Times New Roman" w:cs="Times New Roman"/>
          <w:sz w:val="28"/>
          <w:szCs w:val="28"/>
        </w:rPr>
        <w:t>администрации города Тулы</w:t>
      </w:r>
    </w:p>
    <w:p w:rsidR="00BF08C3" w:rsidRPr="00BF08C3" w:rsidRDefault="00BF08C3" w:rsidP="00BF08C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29.12.2020 </w:t>
      </w:r>
      <w:r w:rsidRPr="00BF08C3">
        <w:rPr>
          <w:rFonts w:ascii="Times New Roman" w:hAnsi="Times New Roman" w:cs="Times New Roman"/>
          <w:sz w:val="28"/>
          <w:szCs w:val="28"/>
        </w:rPr>
        <w:t>№</w:t>
      </w:r>
      <w:r>
        <w:rPr>
          <w:rFonts w:ascii="Times New Roman" w:hAnsi="Times New Roman" w:cs="Times New Roman"/>
          <w:sz w:val="28"/>
          <w:szCs w:val="28"/>
        </w:rPr>
        <w:t xml:space="preserve"> 4879</w:t>
      </w:r>
    </w:p>
    <w:p w:rsidR="00BF08C3" w:rsidRDefault="00BF08C3" w:rsidP="00BF08C3">
      <w:pPr>
        <w:jc w:val="both"/>
        <w:rPr>
          <w:sz w:val="28"/>
          <w:szCs w:val="28"/>
        </w:rPr>
      </w:pPr>
    </w:p>
    <w:p w:rsidR="00BF08C3" w:rsidRDefault="00BF08C3" w:rsidP="00BF08C3">
      <w:pPr>
        <w:pStyle w:val="a3"/>
        <w:tabs>
          <w:tab w:val="right" w:pos="993"/>
        </w:tabs>
        <w:spacing w:line="276" w:lineRule="auto"/>
        <w:ind w:left="0" w:firstLine="0"/>
        <w:jc w:val="center"/>
        <w:rPr>
          <w:sz w:val="28"/>
          <w:szCs w:val="28"/>
        </w:rPr>
      </w:pPr>
    </w:p>
    <w:p w:rsidR="00BF08C3" w:rsidRPr="0057267D" w:rsidRDefault="00BF08C3" w:rsidP="00BF08C3">
      <w:pPr>
        <w:pStyle w:val="ConsPlusTitle"/>
        <w:spacing w:line="276" w:lineRule="auto"/>
        <w:ind w:right="141"/>
        <w:jc w:val="center"/>
        <w:rPr>
          <w:rFonts w:ascii="Times New Roman" w:hAnsi="Times New Roman" w:cs="Times New Roman"/>
          <w:sz w:val="28"/>
          <w:szCs w:val="28"/>
        </w:rPr>
      </w:pPr>
      <w:r w:rsidRPr="0057267D">
        <w:rPr>
          <w:rFonts w:ascii="Times New Roman" w:hAnsi="Times New Roman" w:cs="Times New Roman"/>
          <w:sz w:val="28"/>
          <w:szCs w:val="28"/>
        </w:rPr>
        <w:t>Требования</w:t>
      </w:r>
    </w:p>
    <w:p w:rsidR="00BF08C3" w:rsidRPr="0057267D" w:rsidRDefault="00BF08C3" w:rsidP="00BF08C3">
      <w:pPr>
        <w:pStyle w:val="ConsPlusTitle"/>
        <w:spacing w:line="276" w:lineRule="auto"/>
        <w:ind w:right="141"/>
        <w:jc w:val="center"/>
        <w:rPr>
          <w:rFonts w:ascii="Times New Roman" w:hAnsi="Times New Roman" w:cs="Times New Roman"/>
          <w:sz w:val="28"/>
          <w:szCs w:val="28"/>
        </w:rPr>
      </w:pPr>
      <w:r w:rsidRPr="0057267D">
        <w:rPr>
          <w:rFonts w:ascii="Times New Roman" w:hAnsi="Times New Roman" w:cs="Times New Roman"/>
          <w:sz w:val="28"/>
          <w:szCs w:val="28"/>
        </w:rPr>
        <w:t>к нестационарным торговым объектам – киоскам</w:t>
      </w:r>
    </w:p>
    <w:p w:rsidR="00BF08C3" w:rsidRPr="0057267D" w:rsidRDefault="00BF08C3" w:rsidP="00BF08C3">
      <w:pPr>
        <w:pStyle w:val="ConsPlusTitle"/>
        <w:spacing w:line="276" w:lineRule="auto"/>
        <w:ind w:right="141"/>
        <w:jc w:val="center"/>
        <w:rPr>
          <w:rFonts w:ascii="Times New Roman" w:hAnsi="Times New Roman" w:cs="Times New Roman"/>
          <w:sz w:val="28"/>
          <w:szCs w:val="28"/>
        </w:rPr>
      </w:pPr>
      <w:r w:rsidRPr="0057267D">
        <w:rPr>
          <w:rFonts w:ascii="Times New Roman" w:hAnsi="Times New Roman" w:cs="Times New Roman"/>
          <w:sz w:val="28"/>
          <w:szCs w:val="28"/>
        </w:rPr>
        <w:t xml:space="preserve">по специализации «Продукция общественного питания», «Выпечка», </w:t>
      </w:r>
      <w:r>
        <w:rPr>
          <w:rFonts w:ascii="Times New Roman" w:hAnsi="Times New Roman" w:cs="Times New Roman"/>
          <w:sz w:val="28"/>
          <w:szCs w:val="28"/>
        </w:rPr>
        <w:t>расположенных</w:t>
      </w:r>
      <w:r w:rsidRPr="0057267D">
        <w:rPr>
          <w:rFonts w:ascii="Times New Roman" w:hAnsi="Times New Roman" w:cs="Times New Roman"/>
          <w:sz w:val="28"/>
          <w:szCs w:val="28"/>
        </w:rPr>
        <w:t xml:space="preserve"> на территории муниципального образования город Тула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BF08C3" w:rsidRDefault="00BF08C3" w:rsidP="00BF08C3">
      <w:pPr>
        <w:pStyle w:val="ConsPlusNormal"/>
        <w:numPr>
          <w:ilvl w:val="0"/>
          <w:numId w:val="1"/>
        </w:numPr>
        <w:spacing w:line="276" w:lineRule="auto"/>
        <w:ind w:left="0"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7267D">
        <w:rPr>
          <w:rFonts w:ascii="Times New Roman" w:hAnsi="Times New Roman" w:cs="Times New Roman"/>
          <w:sz w:val="28"/>
          <w:szCs w:val="28"/>
        </w:rPr>
        <w:t xml:space="preserve">Требования к нестационарным торговым объектам (далее – НТО) - киоскам по специализации «Продукция общественного питания», «Выпечка», </w:t>
      </w:r>
      <w:r>
        <w:rPr>
          <w:rFonts w:ascii="Times New Roman" w:hAnsi="Times New Roman" w:cs="Times New Roman"/>
          <w:sz w:val="28"/>
          <w:szCs w:val="28"/>
        </w:rPr>
        <w:t xml:space="preserve">расположенных </w:t>
      </w:r>
      <w:r w:rsidRPr="0057267D">
        <w:rPr>
          <w:rFonts w:ascii="Times New Roman" w:hAnsi="Times New Roman" w:cs="Times New Roman"/>
          <w:sz w:val="28"/>
          <w:szCs w:val="28"/>
        </w:rPr>
        <w:t>на территории города Тулы (далее - Требования) устанавливаются в соответствии с:</w:t>
      </w:r>
    </w:p>
    <w:p w:rsidR="00BF08C3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7267D">
        <w:rPr>
          <w:rFonts w:ascii="Times New Roman" w:hAnsi="Times New Roman" w:cs="Times New Roman"/>
          <w:sz w:val="28"/>
          <w:szCs w:val="28"/>
        </w:rPr>
        <w:t xml:space="preserve">- базовыми типовыми архитектурными решениями НТО киосков по специализации «Продукция общественного питания», «Выпечка», </w:t>
      </w:r>
      <w:r>
        <w:rPr>
          <w:rFonts w:ascii="Times New Roman" w:hAnsi="Times New Roman" w:cs="Times New Roman"/>
          <w:sz w:val="28"/>
          <w:szCs w:val="28"/>
        </w:rPr>
        <w:t>расположенных</w:t>
      </w:r>
      <w:r w:rsidRPr="0057267D">
        <w:rPr>
          <w:rFonts w:ascii="Times New Roman" w:hAnsi="Times New Roman" w:cs="Times New Roman"/>
          <w:sz w:val="28"/>
          <w:szCs w:val="28"/>
        </w:rPr>
        <w:t xml:space="preserve"> на территории города Тулы (далее - базовые типовые архитектурные решения НТО);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F451DD">
        <w:rPr>
          <w:rFonts w:ascii="Times New Roman" w:hAnsi="Times New Roman" w:cs="Times New Roman"/>
          <w:sz w:val="28"/>
          <w:szCs w:val="28"/>
        </w:rPr>
        <w:t>индивидуальными проектными решениями.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451DD">
        <w:rPr>
          <w:rFonts w:ascii="Times New Roman" w:hAnsi="Times New Roman" w:cs="Times New Roman"/>
          <w:sz w:val="28"/>
          <w:szCs w:val="28"/>
        </w:rPr>
        <w:t xml:space="preserve">2. </w:t>
      </w:r>
      <w:r w:rsidRPr="00F51224">
        <w:rPr>
          <w:rFonts w:ascii="Times New Roman" w:hAnsi="Times New Roman" w:cs="Times New Roman"/>
          <w:sz w:val="28"/>
          <w:szCs w:val="28"/>
        </w:rPr>
        <w:t xml:space="preserve">Базовые типовые архитектурные решения НТО приводятся безотносительно к конкретным производителям, маркам и моделям, применяются в целях унификации нестационарных торговых объектов (далее - НТО), </w:t>
      </w:r>
      <w:r>
        <w:rPr>
          <w:rFonts w:ascii="Times New Roman" w:hAnsi="Times New Roman" w:cs="Times New Roman"/>
          <w:sz w:val="28"/>
          <w:szCs w:val="28"/>
        </w:rPr>
        <w:t>расположенных</w:t>
      </w:r>
      <w:r w:rsidRPr="00F51224">
        <w:rPr>
          <w:rFonts w:ascii="Times New Roman" w:hAnsi="Times New Roman" w:cs="Times New Roman"/>
          <w:sz w:val="28"/>
          <w:szCs w:val="28"/>
        </w:rPr>
        <w:t xml:space="preserve"> на территории муниципального образования город Тула. Площадь киоска, расположенного на муниципальном либо неразграниченном земельном участке,</w:t>
      </w:r>
      <w:r>
        <w:rPr>
          <w:rFonts w:ascii="Times New Roman" w:hAnsi="Times New Roman" w:cs="Times New Roman"/>
          <w:sz w:val="28"/>
          <w:szCs w:val="28"/>
        </w:rPr>
        <w:t xml:space="preserve"> составляет 6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кв.</w:t>
      </w:r>
      <w:r w:rsidRPr="00F51224">
        <w:rPr>
          <w:rFonts w:ascii="Times New Roman" w:hAnsi="Times New Roman" w:cs="Times New Roman"/>
          <w:sz w:val="28"/>
          <w:szCs w:val="28"/>
        </w:rPr>
        <w:t>м</w:t>
      </w:r>
      <w:proofErr w:type="spellEnd"/>
      <w:proofErr w:type="gramEnd"/>
      <w:r w:rsidRPr="00F5122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9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кв.</w:t>
      </w:r>
      <w:r w:rsidRPr="00F51224">
        <w:rPr>
          <w:rFonts w:ascii="Times New Roman" w:hAnsi="Times New Roman" w:cs="Times New Roman"/>
          <w:sz w:val="28"/>
          <w:szCs w:val="28"/>
        </w:rPr>
        <w:t>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12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кв.м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r w:rsidRPr="00F51224">
        <w:rPr>
          <w:rFonts w:ascii="Times New Roman" w:hAnsi="Times New Roman" w:cs="Times New Roman"/>
          <w:sz w:val="28"/>
          <w:szCs w:val="28"/>
        </w:rPr>
        <w:t xml:space="preserve"> Площадь киоска, расположенного на частных землях, </w:t>
      </w:r>
      <w:r>
        <w:rPr>
          <w:rFonts w:ascii="Times New Roman" w:hAnsi="Times New Roman" w:cs="Times New Roman"/>
          <w:sz w:val="28"/>
          <w:szCs w:val="28"/>
        </w:rPr>
        <w:t xml:space="preserve">может составлять 6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кв.</w:t>
      </w:r>
      <w:r w:rsidRPr="00F51224">
        <w:rPr>
          <w:rFonts w:ascii="Times New Roman" w:hAnsi="Times New Roman" w:cs="Times New Roman"/>
          <w:sz w:val="28"/>
          <w:szCs w:val="28"/>
        </w:rPr>
        <w:t>м</w:t>
      </w:r>
      <w:proofErr w:type="spellEnd"/>
      <w:r w:rsidRPr="00F5122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9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кв.</w:t>
      </w:r>
      <w:r w:rsidRPr="00F51224">
        <w:rPr>
          <w:rFonts w:ascii="Times New Roman" w:hAnsi="Times New Roman" w:cs="Times New Roman"/>
          <w:sz w:val="28"/>
          <w:szCs w:val="28"/>
        </w:rPr>
        <w:t>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12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кв.м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  <w:r w:rsidRPr="00F5122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либо определяться</w:t>
      </w:r>
      <w:r w:rsidRPr="00F51224">
        <w:rPr>
          <w:rFonts w:ascii="Times New Roman" w:hAnsi="Times New Roman" w:cs="Times New Roman"/>
          <w:sz w:val="28"/>
          <w:szCs w:val="28"/>
        </w:rPr>
        <w:t xml:space="preserve"> в соответствии с площадью индивидуального проектного решения НТО, согласованного с управлением градостроительства и архитектуры администрации города Тулы.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451DD">
        <w:rPr>
          <w:rFonts w:ascii="Times New Roman" w:hAnsi="Times New Roman" w:cs="Times New Roman"/>
          <w:sz w:val="28"/>
          <w:szCs w:val="28"/>
        </w:rPr>
        <w:t>3. Применяются следующие базовые типовые архитектурные решения НТО: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тип 1 – площадь киоска 6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кв.</w:t>
      </w:r>
      <w:r w:rsidRPr="00F51224">
        <w:rPr>
          <w:rFonts w:ascii="Times New Roman" w:hAnsi="Times New Roman" w:cs="Times New Roman"/>
          <w:sz w:val="28"/>
          <w:szCs w:val="28"/>
        </w:rPr>
        <w:t>м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;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тип 2 – площадь киоска 9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кв.</w:t>
      </w:r>
      <w:r w:rsidRPr="00F51224">
        <w:rPr>
          <w:rFonts w:ascii="Times New Roman" w:hAnsi="Times New Roman" w:cs="Times New Roman"/>
          <w:sz w:val="28"/>
          <w:szCs w:val="28"/>
        </w:rPr>
        <w:t>м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;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тип 3 – площадь киоска 12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кв.</w:t>
      </w:r>
      <w:r w:rsidRPr="00F51224">
        <w:rPr>
          <w:rFonts w:ascii="Times New Roman" w:hAnsi="Times New Roman" w:cs="Times New Roman"/>
          <w:sz w:val="28"/>
          <w:szCs w:val="28"/>
        </w:rPr>
        <w:t>м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BF08C3" w:rsidRPr="001D2EE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1D2EE3">
        <w:rPr>
          <w:rFonts w:ascii="Times New Roman" w:hAnsi="Times New Roman" w:cs="Times New Roman"/>
          <w:sz w:val="28"/>
          <w:szCs w:val="28"/>
        </w:rPr>
        <w:t>Размещение дверей возможно с одного из торцевых или заднего фасадов, исходя из расположения киоска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1D2EE3">
        <w:rPr>
          <w:rFonts w:ascii="Times New Roman" w:hAnsi="Times New Roman" w:cs="Times New Roman"/>
          <w:sz w:val="28"/>
          <w:szCs w:val="28"/>
        </w:rPr>
        <w:t>Цветовое решение киоска должно соответствовать</w:t>
      </w:r>
      <w:r>
        <w:rPr>
          <w:rFonts w:ascii="Times New Roman" w:hAnsi="Times New Roman" w:cs="Times New Roman"/>
          <w:sz w:val="28"/>
          <w:szCs w:val="28"/>
        </w:rPr>
        <w:t xml:space="preserve"> рис.1</w:t>
      </w:r>
      <w:r w:rsidRPr="001D2EE3">
        <w:rPr>
          <w:rFonts w:ascii="Times New Roman" w:hAnsi="Times New Roman" w:cs="Times New Roman"/>
          <w:sz w:val="28"/>
          <w:szCs w:val="28"/>
        </w:rPr>
        <w:t xml:space="preserve">. Габаритные размеры киосков приведены на </w:t>
      </w:r>
      <w:r w:rsidRPr="00027145">
        <w:rPr>
          <w:rFonts w:ascii="Times New Roman" w:hAnsi="Times New Roman" w:cs="Times New Roman"/>
          <w:sz w:val="28"/>
          <w:szCs w:val="28"/>
        </w:rPr>
        <w:t>рис. 2-4</w:t>
      </w:r>
      <w:r w:rsidRPr="001D2EE3">
        <w:rPr>
          <w:rFonts w:ascii="Times New Roman" w:hAnsi="Times New Roman" w:cs="Times New Roman"/>
          <w:sz w:val="28"/>
          <w:szCs w:val="28"/>
        </w:rPr>
        <w:t>.</w:t>
      </w:r>
    </w:p>
    <w:p w:rsidR="00BF08C3" w:rsidRPr="001D2EE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1D2EE3">
        <w:rPr>
          <w:rFonts w:ascii="Times New Roman" w:hAnsi="Times New Roman" w:cs="Times New Roman"/>
          <w:sz w:val="28"/>
          <w:szCs w:val="28"/>
        </w:rPr>
        <w:t>Параметры, по которым определяется соответствие внешнего вида киоска типовому архитектурному решению: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г</w:t>
      </w:r>
      <w:r w:rsidRPr="001D2EE3">
        <w:rPr>
          <w:rFonts w:ascii="Times New Roman" w:hAnsi="Times New Roman" w:cs="Times New Roman"/>
          <w:sz w:val="28"/>
          <w:szCs w:val="28"/>
        </w:rPr>
        <w:t>абариты</w:t>
      </w:r>
      <w:r>
        <w:rPr>
          <w:rFonts w:ascii="Times New Roman" w:hAnsi="Times New Roman" w:cs="Times New Roman"/>
          <w:sz w:val="28"/>
          <w:szCs w:val="28"/>
        </w:rPr>
        <w:t xml:space="preserve"> киоска (длина, ширина, высота);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цветовое решение, отделочные материалы;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расположение дверей и окон;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соответствие размеров;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оформление фриза;</w:t>
      </w:r>
    </w:p>
    <w:p w:rsidR="00BF08C3" w:rsidRDefault="00BF08C3" w:rsidP="00BF08C3">
      <w:pPr>
        <w:pStyle w:val="ConsPlusNormal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</w:t>
      </w:r>
      <w:r w:rsidRPr="001D2E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информационное и рекламное оформление.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F451DD">
        <w:rPr>
          <w:rFonts w:ascii="Times New Roman" w:hAnsi="Times New Roman" w:cs="Times New Roman"/>
          <w:sz w:val="28"/>
          <w:szCs w:val="28"/>
        </w:rPr>
        <w:t>. Для киосков - архитектурные решения (условные наименования типов, отличающиеся конструкцией объектов) - это решения с использованием четких, лаконичных и простых форм с применением композитных материалов, металла, дерева, стекла.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Pr="00F451DD">
        <w:rPr>
          <w:rFonts w:ascii="Times New Roman" w:hAnsi="Times New Roman" w:cs="Times New Roman"/>
          <w:sz w:val="28"/>
          <w:szCs w:val="28"/>
        </w:rPr>
        <w:t>. Если владельцем предполагается размещение НТО, внешний вид которого не предусмотрен пунктом 3 настоящих Требований, согласование индивидуального проектного решения НТО осуществляется управлением градостроительства и архитектуры администрации города Тулы. Для этого заявитель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451DD">
        <w:rPr>
          <w:rFonts w:ascii="Times New Roman" w:hAnsi="Times New Roman" w:cs="Times New Roman"/>
          <w:sz w:val="28"/>
          <w:szCs w:val="28"/>
        </w:rPr>
        <w:t xml:space="preserve">самостоятельно направляет в управление градостроительства и архитектуры администрации города Тулы проект киоска для согласования. 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Pr="00F451DD">
        <w:rPr>
          <w:rFonts w:ascii="Times New Roman" w:hAnsi="Times New Roman" w:cs="Times New Roman"/>
          <w:sz w:val="28"/>
          <w:szCs w:val="28"/>
        </w:rPr>
        <w:t xml:space="preserve"> Управление градостроительства и архитектуры администрации города Тулы рассматривает проект киоска по специализации «Продукция общественного питания», «Выпечка» </w:t>
      </w:r>
      <w:r>
        <w:rPr>
          <w:rFonts w:ascii="Times New Roman" w:hAnsi="Times New Roman" w:cs="Times New Roman"/>
          <w:sz w:val="28"/>
          <w:szCs w:val="28"/>
        </w:rPr>
        <w:t xml:space="preserve">на </w:t>
      </w:r>
      <w:r w:rsidRPr="00F451DD">
        <w:rPr>
          <w:rFonts w:ascii="Times New Roman" w:hAnsi="Times New Roman" w:cs="Times New Roman"/>
          <w:sz w:val="28"/>
          <w:szCs w:val="28"/>
        </w:rPr>
        <w:t xml:space="preserve">соответствие местоположения и эстетических характеристик объекта размещения (форма, параметры (размеры), пропорции, колористическое решение, масштаб и другое) архитектурно-градостроительному решению окружающей застройки и особенностям благоустройства прилегающей территории. 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Pr="00F451DD">
        <w:rPr>
          <w:rFonts w:ascii="Times New Roman" w:hAnsi="Times New Roman" w:cs="Times New Roman"/>
          <w:sz w:val="28"/>
          <w:szCs w:val="28"/>
        </w:rPr>
        <w:t xml:space="preserve"> Управление градостроительства и архитектуры администрации города Тулы в течение 10 рабочих дней с даты поступления проекта киоска по специализации «Продукция общественного питания», «Выпечка» принимает решение о его согласовании или </w:t>
      </w:r>
      <w:r>
        <w:rPr>
          <w:rFonts w:ascii="Times New Roman" w:hAnsi="Times New Roman" w:cs="Times New Roman"/>
          <w:sz w:val="28"/>
          <w:szCs w:val="28"/>
        </w:rPr>
        <w:t xml:space="preserve">об </w:t>
      </w:r>
      <w:r w:rsidRPr="00F451DD">
        <w:rPr>
          <w:rFonts w:ascii="Times New Roman" w:hAnsi="Times New Roman" w:cs="Times New Roman"/>
          <w:sz w:val="28"/>
          <w:szCs w:val="28"/>
        </w:rPr>
        <w:t>отказе в согласовании и возвращает проект заявителю: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451DD">
        <w:rPr>
          <w:rFonts w:ascii="Times New Roman" w:hAnsi="Times New Roman" w:cs="Times New Roman"/>
          <w:sz w:val="28"/>
          <w:szCs w:val="28"/>
        </w:rPr>
        <w:t>в случае согласования – с подтверждением согласования;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451DD">
        <w:rPr>
          <w:rFonts w:ascii="Times New Roman" w:hAnsi="Times New Roman" w:cs="Times New Roman"/>
          <w:sz w:val="28"/>
          <w:szCs w:val="28"/>
        </w:rPr>
        <w:t>в случае отказа в согласовании – с письменным мотивированным отказом в согласовании, содержащим причины отказа.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 w:rsidRPr="00F451DD">
        <w:rPr>
          <w:rFonts w:ascii="Times New Roman" w:hAnsi="Times New Roman" w:cs="Times New Roman"/>
          <w:sz w:val="28"/>
          <w:szCs w:val="28"/>
        </w:rPr>
        <w:t xml:space="preserve"> Причинами для отказа в согласовании проекта размещения киоска по специализации «Продукция общественного питания», «Выпечка» являются: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451DD">
        <w:rPr>
          <w:rFonts w:ascii="Times New Roman" w:hAnsi="Times New Roman" w:cs="Times New Roman"/>
          <w:sz w:val="28"/>
          <w:szCs w:val="28"/>
        </w:rPr>
        <w:t>несоответствие проекта к</w:t>
      </w:r>
      <w:r>
        <w:rPr>
          <w:rFonts w:ascii="Times New Roman" w:hAnsi="Times New Roman" w:cs="Times New Roman"/>
          <w:sz w:val="28"/>
          <w:szCs w:val="28"/>
        </w:rPr>
        <w:t>ритериям, перечисленным в пунктах 6, 10, 11</w:t>
      </w:r>
      <w:r w:rsidRPr="00F451DD">
        <w:rPr>
          <w:rFonts w:ascii="Times New Roman" w:hAnsi="Times New Roman" w:cs="Times New Roman"/>
          <w:sz w:val="28"/>
          <w:szCs w:val="28"/>
        </w:rPr>
        <w:t xml:space="preserve"> настоящих Требований; 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451DD">
        <w:rPr>
          <w:rFonts w:ascii="Times New Roman" w:hAnsi="Times New Roman" w:cs="Times New Roman"/>
          <w:sz w:val="28"/>
          <w:szCs w:val="28"/>
        </w:rPr>
        <w:t>несоответствие киоска по специализации «Продукция общественного питания», «Выпечка» требованиям законодательства Российской Федерации, Тульской области, муниципальным правовым актам муниципального образования города Тула, положений настоящих Требований;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451DD">
        <w:rPr>
          <w:rFonts w:ascii="Times New Roman" w:hAnsi="Times New Roman" w:cs="Times New Roman"/>
          <w:sz w:val="28"/>
          <w:szCs w:val="28"/>
        </w:rPr>
        <w:t>несоответствие размещаемого объекта виду разрешенного использования земельного участка.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Pr="00F451DD">
        <w:rPr>
          <w:rFonts w:ascii="Times New Roman" w:hAnsi="Times New Roman" w:cs="Times New Roman"/>
          <w:sz w:val="28"/>
          <w:szCs w:val="28"/>
        </w:rPr>
        <w:t xml:space="preserve">. НТО должны предусматривать возможность их монтажа только из легких, сборных несущих металлических (стальных) конструкций заводского изготовления, с остеклением из витринного стекла (простого или тонированного), включая двери, витражи, </w:t>
      </w:r>
      <w:proofErr w:type="spellStart"/>
      <w:r w:rsidRPr="00F451DD">
        <w:rPr>
          <w:rFonts w:ascii="Times New Roman" w:hAnsi="Times New Roman" w:cs="Times New Roman"/>
          <w:sz w:val="28"/>
          <w:szCs w:val="28"/>
        </w:rPr>
        <w:t>фальшвитрины</w:t>
      </w:r>
      <w:proofErr w:type="spellEnd"/>
      <w:r w:rsidRPr="00F451DD">
        <w:rPr>
          <w:rFonts w:ascii="Times New Roman" w:hAnsi="Times New Roman" w:cs="Times New Roman"/>
          <w:sz w:val="28"/>
          <w:szCs w:val="28"/>
        </w:rPr>
        <w:t xml:space="preserve"> и облицовку, с защитой от осадков и солнца (монолитный поликарбонат). Допускается применение сэндвич-панелей с наполнителем из жесткого </w:t>
      </w:r>
      <w:proofErr w:type="spellStart"/>
      <w:r w:rsidRPr="00F451DD">
        <w:rPr>
          <w:rFonts w:ascii="Times New Roman" w:hAnsi="Times New Roman" w:cs="Times New Roman"/>
          <w:sz w:val="28"/>
          <w:szCs w:val="28"/>
        </w:rPr>
        <w:t>минераловатного</w:t>
      </w:r>
      <w:proofErr w:type="spellEnd"/>
      <w:r w:rsidRPr="00F451DD">
        <w:rPr>
          <w:rFonts w:ascii="Times New Roman" w:hAnsi="Times New Roman" w:cs="Times New Roman"/>
          <w:sz w:val="28"/>
          <w:szCs w:val="28"/>
        </w:rPr>
        <w:t xml:space="preserve"> утеплителя, фасадных композитных панелей с различной текстурной и фактурной в соответствии с технологиями определяемых производителем.</w:t>
      </w:r>
    </w:p>
    <w:p w:rsidR="00BF08C3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10</w:t>
      </w:r>
      <w:r w:rsidRPr="00F451DD">
        <w:rPr>
          <w:rFonts w:ascii="Times New Roman" w:hAnsi="Times New Roman" w:cs="Times New Roman"/>
          <w:sz w:val="28"/>
          <w:szCs w:val="28"/>
        </w:rPr>
        <w:t xml:space="preserve">. Для изготовления НТО и его отделки применяются современные сертифицированные (в том числе в части пожаробезопасности) материалы, имеющие качественную и прочную окраску, отделку и не изменяющие своих эстетических и эксплуатационных качеств в течение всего срока эксплуатации НТО. При этом не допускается применение </w:t>
      </w:r>
      <w:r>
        <w:rPr>
          <w:rFonts w:ascii="Times New Roman" w:hAnsi="Times New Roman" w:cs="Times New Roman"/>
          <w:sz w:val="28"/>
          <w:szCs w:val="28"/>
        </w:rPr>
        <w:t xml:space="preserve">в качестве отделочного материала фасадов </w:t>
      </w:r>
      <w:r w:rsidRPr="00F451DD">
        <w:rPr>
          <w:rFonts w:ascii="Times New Roman" w:hAnsi="Times New Roman" w:cs="Times New Roman"/>
          <w:sz w:val="28"/>
          <w:szCs w:val="28"/>
        </w:rPr>
        <w:t xml:space="preserve">кирпича, блоков, бетона, пластикового </w:t>
      </w:r>
      <w:r>
        <w:rPr>
          <w:rFonts w:ascii="Times New Roman" w:hAnsi="Times New Roman" w:cs="Times New Roman"/>
          <w:sz w:val="28"/>
          <w:szCs w:val="28"/>
        </w:rPr>
        <w:t xml:space="preserve">и металлического </w:t>
      </w:r>
      <w:proofErr w:type="spellStart"/>
      <w:r w:rsidRPr="00F451DD">
        <w:rPr>
          <w:rFonts w:ascii="Times New Roman" w:hAnsi="Times New Roman" w:cs="Times New Roman"/>
          <w:sz w:val="28"/>
          <w:szCs w:val="28"/>
        </w:rPr>
        <w:t>сайдинга</w:t>
      </w:r>
      <w:proofErr w:type="spellEnd"/>
      <w:r w:rsidRPr="00F451D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профилированного металлического листа, баннерной ткани,</w:t>
      </w:r>
      <w:r w:rsidRPr="00F451DD">
        <w:rPr>
          <w:rFonts w:ascii="Times New Roman" w:hAnsi="Times New Roman" w:cs="Times New Roman"/>
          <w:sz w:val="28"/>
          <w:szCs w:val="28"/>
        </w:rPr>
        <w:t xml:space="preserve"> рулонной и ш</w:t>
      </w:r>
      <w:r>
        <w:rPr>
          <w:rFonts w:ascii="Times New Roman" w:hAnsi="Times New Roman" w:cs="Times New Roman"/>
          <w:sz w:val="28"/>
          <w:szCs w:val="28"/>
        </w:rPr>
        <w:t xml:space="preserve">иферной кровли, </w:t>
      </w:r>
      <w:proofErr w:type="spellStart"/>
      <w:r>
        <w:rPr>
          <w:rFonts w:ascii="Times New Roman" w:hAnsi="Times New Roman" w:cs="Times New Roman"/>
          <w:sz w:val="28"/>
          <w:szCs w:val="28"/>
        </w:rPr>
        <w:t>металлочерепицы</w:t>
      </w:r>
      <w:proofErr w:type="spellEnd"/>
      <w:r w:rsidRPr="00F451DD">
        <w:rPr>
          <w:rFonts w:ascii="Times New Roman" w:hAnsi="Times New Roman" w:cs="Times New Roman"/>
          <w:sz w:val="28"/>
          <w:szCs w:val="28"/>
        </w:rPr>
        <w:t>. Также не допускается применение изделий из древесины, не обеспечивающей нормативные требования в части пожарной безопасности и износостойкости.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r w:rsidRPr="00F451DD">
        <w:rPr>
          <w:rFonts w:ascii="Times New Roman" w:hAnsi="Times New Roman" w:cs="Times New Roman"/>
          <w:sz w:val="28"/>
          <w:szCs w:val="28"/>
        </w:rPr>
        <w:t>Выбор цветового решения НТО осуществлять на основании базовых типовых архитектурных решений нестационарных торговых объектов - киосков по специализации «Продукция общественного питания», «Выпечка», размещаемых на территории города Тулы, утвержденных данным Постановлением.</w:t>
      </w:r>
      <w:r>
        <w:rPr>
          <w:rFonts w:ascii="Times New Roman" w:hAnsi="Times New Roman" w:cs="Times New Roman"/>
          <w:sz w:val="28"/>
          <w:szCs w:val="28"/>
        </w:rPr>
        <w:t xml:space="preserve"> Не допускается применение ярких локальных (открытых) цветов, находящихся в желтой, красной, синие, зеленой палитре.</w:t>
      </w:r>
      <w:r w:rsidRPr="00F5122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Pr="00F451DD">
        <w:rPr>
          <w:rFonts w:ascii="Times New Roman" w:hAnsi="Times New Roman" w:cs="Times New Roman"/>
          <w:sz w:val="28"/>
          <w:szCs w:val="28"/>
        </w:rPr>
        <w:t xml:space="preserve">. При остеклении следует применять безосколочные, ударостойкие материалы, безопасные упрочняющие многослойные пленочные покрытия, поликарбонатные стекла в алюминиевом или пластиковом переплете. Для защиты остекления следует применять </w:t>
      </w:r>
      <w:proofErr w:type="spellStart"/>
      <w:r w:rsidRPr="00F451DD">
        <w:rPr>
          <w:rFonts w:ascii="Times New Roman" w:hAnsi="Times New Roman" w:cs="Times New Roman"/>
          <w:sz w:val="28"/>
          <w:szCs w:val="28"/>
        </w:rPr>
        <w:t>рольставни</w:t>
      </w:r>
      <w:proofErr w:type="spellEnd"/>
      <w:r w:rsidRPr="00F451D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Не  допускается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окраска и покрытие декоративной пленкой поверхности остекления.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</w:t>
      </w:r>
      <w:r w:rsidRPr="00F451DD">
        <w:rPr>
          <w:rFonts w:ascii="Times New Roman" w:hAnsi="Times New Roman" w:cs="Times New Roman"/>
          <w:sz w:val="28"/>
          <w:szCs w:val="28"/>
        </w:rPr>
        <w:t>. В целях обеспечения техники безопасности требуется оснащение конструкций НТО современным наружным осветительным оборудованием.</w:t>
      </w:r>
    </w:p>
    <w:p w:rsidR="00BF08C3" w:rsidRPr="00F51224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</w:t>
      </w:r>
      <w:r w:rsidRPr="00F51224">
        <w:rPr>
          <w:rFonts w:ascii="Times New Roman" w:hAnsi="Times New Roman" w:cs="Times New Roman"/>
          <w:sz w:val="28"/>
          <w:szCs w:val="28"/>
        </w:rPr>
        <w:t>. Конструктивное решение НТО:</w:t>
      </w:r>
    </w:p>
    <w:p w:rsidR="00BF08C3" w:rsidRPr="00F51224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51224">
        <w:rPr>
          <w:rFonts w:ascii="Times New Roman" w:hAnsi="Times New Roman" w:cs="Times New Roman"/>
          <w:sz w:val="28"/>
          <w:szCs w:val="28"/>
        </w:rPr>
        <w:t>металлический каркас;</w:t>
      </w:r>
    </w:p>
    <w:p w:rsidR="00BF08C3" w:rsidRPr="00F51224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51224">
        <w:rPr>
          <w:rFonts w:ascii="Times New Roman" w:hAnsi="Times New Roman" w:cs="Times New Roman"/>
          <w:sz w:val="28"/>
          <w:szCs w:val="28"/>
        </w:rPr>
        <w:t xml:space="preserve">стеновой заполнитель (утеплитель) с облицовкой композитными материалами, металлическими, </w:t>
      </w:r>
      <w:r w:rsidRPr="00F51224">
        <w:rPr>
          <w:rFonts w:ascii="Times New Roman" w:hAnsi="Times New Roman" w:cs="Times New Roman"/>
          <w:sz w:val="28"/>
          <w:szCs w:val="28"/>
          <w:lang w:val="en-US"/>
        </w:rPr>
        <w:t>HPL</w:t>
      </w:r>
      <w:r w:rsidRPr="00F51224">
        <w:rPr>
          <w:rFonts w:ascii="Times New Roman" w:hAnsi="Times New Roman" w:cs="Times New Roman"/>
          <w:sz w:val="28"/>
          <w:szCs w:val="28"/>
        </w:rPr>
        <w:t xml:space="preserve">-панелями, </w:t>
      </w:r>
      <w:proofErr w:type="spellStart"/>
      <w:r w:rsidRPr="00F51224">
        <w:rPr>
          <w:rFonts w:ascii="Times New Roman" w:hAnsi="Times New Roman" w:cs="Times New Roman"/>
          <w:sz w:val="28"/>
          <w:szCs w:val="28"/>
        </w:rPr>
        <w:t>термообработанным</w:t>
      </w:r>
      <w:proofErr w:type="spellEnd"/>
      <w:r w:rsidRPr="00F51224">
        <w:rPr>
          <w:rFonts w:ascii="Times New Roman" w:hAnsi="Times New Roman" w:cs="Times New Roman"/>
          <w:sz w:val="28"/>
          <w:szCs w:val="28"/>
        </w:rPr>
        <w:t xml:space="preserve"> деревом;</w:t>
      </w:r>
    </w:p>
    <w:p w:rsidR="00BF08C3" w:rsidRPr="00F51224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51224">
        <w:rPr>
          <w:rFonts w:ascii="Times New Roman" w:hAnsi="Times New Roman" w:cs="Times New Roman"/>
          <w:sz w:val="28"/>
          <w:szCs w:val="28"/>
        </w:rPr>
        <w:t>остекление: ПВХ-профиль или алюминиевые оконные конструкции с заполнением стеклопакетами;</w:t>
      </w: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51224">
        <w:rPr>
          <w:rFonts w:ascii="Times New Roman" w:hAnsi="Times New Roman" w:cs="Times New Roman"/>
          <w:sz w:val="28"/>
          <w:szCs w:val="28"/>
        </w:rPr>
        <w:t xml:space="preserve">остекленные поверхности могут быть оснащены </w:t>
      </w:r>
      <w:proofErr w:type="spellStart"/>
      <w:r w:rsidRPr="00F51224">
        <w:rPr>
          <w:rFonts w:ascii="Times New Roman" w:hAnsi="Times New Roman" w:cs="Times New Roman"/>
          <w:sz w:val="28"/>
          <w:szCs w:val="28"/>
        </w:rPr>
        <w:t>рольставнями</w:t>
      </w:r>
      <w:proofErr w:type="spellEnd"/>
      <w:r w:rsidRPr="00F51224">
        <w:rPr>
          <w:rFonts w:ascii="Times New Roman" w:hAnsi="Times New Roman" w:cs="Times New Roman"/>
          <w:sz w:val="28"/>
          <w:szCs w:val="28"/>
        </w:rPr>
        <w:t>.</w:t>
      </w:r>
    </w:p>
    <w:p w:rsidR="00BF08C3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</w:t>
      </w:r>
      <w:r w:rsidRPr="00F451DD">
        <w:rPr>
          <w:rFonts w:ascii="Times New Roman" w:hAnsi="Times New Roman" w:cs="Times New Roman"/>
          <w:sz w:val="28"/>
          <w:szCs w:val="28"/>
        </w:rPr>
        <w:t>. Информационное оформление НТО должно соответствовать типовым архитектурным решениям НТО, или согласо</w:t>
      </w:r>
      <w:r>
        <w:rPr>
          <w:rFonts w:ascii="Times New Roman" w:hAnsi="Times New Roman" w:cs="Times New Roman"/>
          <w:sz w:val="28"/>
          <w:szCs w:val="28"/>
        </w:rPr>
        <w:t xml:space="preserve">ванному в соответствии </w:t>
      </w:r>
      <w:proofErr w:type="gramStart"/>
      <w:r>
        <w:rPr>
          <w:rFonts w:ascii="Times New Roman" w:hAnsi="Times New Roman" w:cs="Times New Roman"/>
          <w:sz w:val="28"/>
          <w:szCs w:val="28"/>
        </w:rPr>
        <w:t>с  пунктами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5 - 8</w:t>
      </w:r>
      <w:r w:rsidRPr="00F451DD">
        <w:rPr>
          <w:rFonts w:ascii="Times New Roman" w:hAnsi="Times New Roman" w:cs="Times New Roman"/>
          <w:sz w:val="28"/>
          <w:szCs w:val="28"/>
        </w:rPr>
        <w:t xml:space="preserve"> настоящих Требований проектному решению.</w:t>
      </w:r>
    </w:p>
    <w:p w:rsidR="00BF08C3" w:rsidRDefault="00BF08C3" w:rsidP="00BF08C3">
      <w:pPr>
        <w:pStyle w:val="ConsPlusNormal"/>
        <w:spacing w:line="276" w:lineRule="auto"/>
        <w:ind w:right="141"/>
        <w:jc w:val="both"/>
        <w:rPr>
          <w:rFonts w:ascii="Times New Roman" w:hAnsi="Times New Roman" w:cs="Times New Roman"/>
          <w:sz w:val="28"/>
          <w:szCs w:val="28"/>
        </w:rPr>
      </w:pPr>
    </w:p>
    <w:p w:rsidR="00BF08C3" w:rsidRPr="00B23122" w:rsidRDefault="00BF08C3" w:rsidP="00BF08C3">
      <w:pPr>
        <w:pStyle w:val="ConsPlusNormal"/>
        <w:spacing w:line="276" w:lineRule="auto"/>
        <w:ind w:right="141"/>
        <w:jc w:val="both"/>
        <w:rPr>
          <w:rFonts w:ascii="Times New Roman" w:hAnsi="Times New Roman" w:cs="Times New Roman"/>
          <w:sz w:val="28"/>
          <w:szCs w:val="28"/>
        </w:rPr>
      </w:pPr>
    </w:p>
    <w:p w:rsidR="00BF08C3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BF08C3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BF08C3" w:rsidRPr="00F451DD" w:rsidRDefault="00BF08C3" w:rsidP="00BF08C3">
      <w:pPr>
        <w:pStyle w:val="ConsPlusNormal"/>
        <w:spacing w:line="276" w:lineRule="auto"/>
        <w:ind w:right="141"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BF08C3" w:rsidRDefault="00BF08C3" w:rsidP="00BF08C3">
      <w:pPr>
        <w:jc w:val="right"/>
        <w:rPr>
          <w:sz w:val="28"/>
          <w:szCs w:val="28"/>
        </w:rPr>
      </w:pPr>
    </w:p>
    <w:p w:rsidR="008C4416" w:rsidRDefault="008C4416" w:rsidP="00BF08C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8C4416" w:rsidRDefault="008C4416" w:rsidP="00BF08C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8C4416" w:rsidRDefault="008C4416" w:rsidP="00BF08C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8C4416" w:rsidRDefault="008C4416" w:rsidP="00BF08C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BF08C3" w:rsidRPr="00BF08C3" w:rsidRDefault="00BF08C3" w:rsidP="00BF08C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BF08C3">
        <w:rPr>
          <w:rFonts w:ascii="Times New Roman" w:hAnsi="Times New Roman" w:cs="Times New Roman"/>
          <w:sz w:val="28"/>
          <w:szCs w:val="28"/>
        </w:rPr>
        <w:lastRenderedPageBreak/>
        <w:t>Приложение № 2</w:t>
      </w:r>
    </w:p>
    <w:p w:rsidR="00BF08C3" w:rsidRPr="00BF08C3" w:rsidRDefault="00BF08C3" w:rsidP="00BF08C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BF08C3">
        <w:rPr>
          <w:rFonts w:ascii="Times New Roman" w:hAnsi="Times New Roman" w:cs="Times New Roman"/>
          <w:sz w:val="28"/>
          <w:szCs w:val="28"/>
        </w:rPr>
        <w:t>к постановлению</w:t>
      </w:r>
    </w:p>
    <w:p w:rsidR="00BF08C3" w:rsidRPr="00BF08C3" w:rsidRDefault="00BF08C3" w:rsidP="00BF08C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BF08C3">
        <w:rPr>
          <w:rFonts w:ascii="Times New Roman" w:hAnsi="Times New Roman" w:cs="Times New Roman"/>
          <w:sz w:val="28"/>
          <w:szCs w:val="28"/>
        </w:rPr>
        <w:t xml:space="preserve">администрации </w:t>
      </w:r>
      <w:bookmarkStart w:id="0" w:name="_GoBack"/>
      <w:bookmarkEnd w:id="0"/>
      <w:r w:rsidRPr="00BF08C3">
        <w:rPr>
          <w:rFonts w:ascii="Times New Roman" w:hAnsi="Times New Roman" w:cs="Times New Roman"/>
          <w:sz w:val="28"/>
          <w:szCs w:val="28"/>
        </w:rPr>
        <w:t>города Тулы</w:t>
      </w:r>
    </w:p>
    <w:p w:rsidR="008C4416" w:rsidRPr="00BF08C3" w:rsidRDefault="008C4416" w:rsidP="008C4416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29.12.2020 </w:t>
      </w:r>
      <w:r w:rsidRPr="00BF08C3">
        <w:rPr>
          <w:rFonts w:ascii="Times New Roman" w:hAnsi="Times New Roman" w:cs="Times New Roman"/>
          <w:sz w:val="28"/>
          <w:szCs w:val="28"/>
        </w:rPr>
        <w:t>№</w:t>
      </w:r>
      <w:r>
        <w:rPr>
          <w:rFonts w:ascii="Times New Roman" w:hAnsi="Times New Roman" w:cs="Times New Roman"/>
          <w:sz w:val="28"/>
          <w:szCs w:val="28"/>
        </w:rPr>
        <w:t xml:space="preserve"> 4879</w:t>
      </w:r>
    </w:p>
    <w:p w:rsidR="00BF08C3" w:rsidRDefault="00BF08C3" w:rsidP="00BF08C3">
      <w:pPr>
        <w:pStyle w:val="a3"/>
        <w:tabs>
          <w:tab w:val="right" w:pos="993"/>
        </w:tabs>
        <w:spacing w:line="276" w:lineRule="auto"/>
        <w:ind w:left="0" w:firstLine="0"/>
        <w:jc w:val="center"/>
        <w:rPr>
          <w:sz w:val="28"/>
          <w:szCs w:val="28"/>
        </w:rPr>
      </w:pPr>
    </w:p>
    <w:p w:rsidR="00BF08C3" w:rsidRDefault="00BF08C3" w:rsidP="00BF08C3">
      <w:pPr>
        <w:pStyle w:val="a3"/>
        <w:tabs>
          <w:tab w:val="right" w:pos="993"/>
        </w:tabs>
        <w:spacing w:line="276" w:lineRule="auto"/>
        <w:ind w:left="0" w:firstLine="0"/>
        <w:jc w:val="center"/>
        <w:rPr>
          <w:sz w:val="28"/>
          <w:szCs w:val="28"/>
        </w:rPr>
      </w:pPr>
    </w:p>
    <w:p w:rsidR="00BF08C3" w:rsidRPr="00377219" w:rsidRDefault="00BF08C3" w:rsidP="00BF08C3">
      <w:pPr>
        <w:pStyle w:val="ConsPlusTitle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77219">
        <w:rPr>
          <w:rFonts w:ascii="Times New Roman" w:hAnsi="Times New Roman" w:cs="Times New Roman"/>
          <w:sz w:val="28"/>
          <w:szCs w:val="28"/>
        </w:rPr>
        <w:t>Типовые архитектурные решения</w:t>
      </w:r>
    </w:p>
    <w:p w:rsidR="00BF08C3" w:rsidRPr="00377219" w:rsidRDefault="00BF08C3" w:rsidP="00BF08C3">
      <w:pPr>
        <w:pStyle w:val="ConsPlusTitle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77219">
        <w:rPr>
          <w:rFonts w:ascii="Times New Roman" w:hAnsi="Times New Roman" w:cs="Times New Roman"/>
          <w:sz w:val="28"/>
          <w:szCs w:val="28"/>
        </w:rPr>
        <w:t>нестационарных торговых объектов – киосков</w:t>
      </w:r>
    </w:p>
    <w:p w:rsidR="00BF08C3" w:rsidRPr="00377219" w:rsidRDefault="00BF08C3" w:rsidP="00BF08C3">
      <w:pPr>
        <w:pStyle w:val="ConsPlusTitle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77219">
        <w:rPr>
          <w:rFonts w:ascii="Times New Roman" w:hAnsi="Times New Roman" w:cs="Times New Roman"/>
          <w:sz w:val="28"/>
          <w:szCs w:val="28"/>
        </w:rPr>
        <w:t>по специализации «Продукция общественного питания», «Выпечка»</w:t>
      </w:r>
    </w:p>
    <w:p w:rsidR="00BF08C3" w:rsidRPr="00F451DD" w:rsidRDefault="00BF08C3" w:rsidP="00BF08C3">
      <w:pPr>
        <w:pStyle w:val="ConsPlusNormal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BF08C3" w:rsidRPr="00F451DD" w:rsidRDefault="00BF08C3" w:rsidP="00BF08C3">
      <w:pPr>
        <w:pStyle w:val="ConsPlusTitle"/>
        <w:spacing w:line="276" w:lineRule="auto"/>
        <w:jc w:val="center"/>
        <w:outlineLvl w:val="1"/>
        <w:rPr>
          <w:rFonts w:ascii="Times New Roman" w:hAnsi="Times New Roman" w:cs="Times New Roman"/>
          <w:sz w:val="28"/>
          <w:szCs w:val="28"/>
        </w:rPr>
      </w:pPr>
    </w:p>
    <w:p w:rsidR="00BF08C3" w:rsidRPr="00F451DD" w:rsidRDefault="00BF08C3" w:rsidP="00BF08C3">
      <w:pPr>
        <w:pStyle w:val="ConsPlusTitle"/>
        <w:spacing w:line="276" w:lineRule="auto"/>
        <w:jc w:val="center"/>
        <w:outlineLvl w:val="1"/>
        <w:rPr>
          <w:rFonts w:ascii="Times New Roman" w:hAnsi="Times New Roman" w:cs="Times New Roman"/>
          <w:sz w:val="28"/>
          <w:szCs w:val="28"/>
        </w:rPr>
      </w:pPr>
    </w:p>
    <w:p w:rsidR="00BF08C3" w:rsidRPr="00F451DD" w:rsidRDefault="00BF08C3" w:rsidP="00BF08C3">
      <w:pPr>
        <w:pStyle w:val="ConsPlusNormal"/>
        <w:spacing w:line="276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  <w:bookmarkStart w:id="1" w:name="P53"/>
      <w:bookmarkEnd w:id="1"/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9CD9DD3" wp14:editId="202C82FE">
            <wp:extent cx="6240780" cy="4358640"/>
            <wp:effectExtent l="0" t="0" r="7620" b="3810"/>
            <wp:docPr id="1" name="Рисунок 1" descr="картинка общ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а общая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780" cy="435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Рис.1</w:t>
      </w:r>
    </w:p>
    <w:p w:rsidR="00BF08C3" w:rsidRPr="00F451DD" w:rsidRDefault="00BF08C3" w:rsidP="00BF08C3">
      <w:pPr>
        <w:pStyle w:val="ConsPlusTitle"/>
        <w:spacing w:line="276" w:lineRule="auto"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bookmarkStart w:id="2" w:name="P57"/>
      <w:bookmarkEnd w:id="2"/>
      <w:r w:rsidRPr="00F451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F08C3" w:rsidRDefault="00BF08C3" w:rsidP="00BF08C3">
      <w:pPr>
        <w:pStyle w:val="ConsPlus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66AA0DDB" wp14:editId="24E2849E">
            <wp:extent cx="5730240" cy="9105900"/>
            <wp:effectExtent l="0" t="0" r="3810" b="0"/>
            <wp:docPr id="2" name="Рисунок 2" descr="НТО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НТО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910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8C3" w:rsidRPr="00F451DD" w:rsidRDefault="00BF08C3" w:rsidP="00BF08C3">
      <w:pPr>
        <w:pStyle w:val="ConsPlus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Рис.2</w:t>
      </w:r>
    </w:p>
    <w:p w:rsidR="00BF08C3" w:rsidRDefault="00BF08C3" w:rsidP="00BF08C3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2106771E" wp14:editId="10148BF3">
            <wp:extent cx="6019800" cy="9243060"/>
            <wp:effectExtent l="0" t="0" r="0" b="0"/>
            <wp:docPr id="3" name="Рисунок 3" descr="НТО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НТО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924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8C3" w:rsidRPr="00F451DD" w:rsidRDefault="00BF08C3" w:rsidP="00BF08C3">
      <w:pPr>
        <w:pStyle w:val="ConsPlus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Рис.3</w:t>
      </w:r>
    </w:p>
    <w:p w:rsidR="00BF08C3" w:rsidRDefault="00BF08C3" w:rsidP="00BF08C3">
      <w:pPr>
        <w:pStyle w:val="ConsPlus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F4998C7" wp14:editId="457710A4">
            <wp:extent cx="6118860" cy="8930640"/>
            <wp:effectExtent l="0" t="0" r="0" b="3810"/>
            <wp:docPr id="4" name="Рисунок 4" descr="НТО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НТО3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893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8C3" w:rsidRDefault="00BF08C3" w:rsidP="00BF08C3">
      <w:pPr>
        <w:pStyle w:val="ConsPlusNormal"/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Рис.4</w:t>
      </w:r>
    </w:p>
    <w:p w:rsidR="00BF08C3" w:rsidRDefault="00BF08C3" w:rsidP="00BF08C3">
      <w:pPr>
        <w:pStyle w:val="ConsPlusNormal"/>
        <w:spacing w:line="276" w:lineRule="auto"/>
        <w:ind w:right="141"/>
        <w:jc w:val="both"/>
        <w:rPr>
          <w:rFonts w:ascii="Times New Roman" w:hAnsi="Times New Roman" w:cs="Times New Roman"/>
          <w:sz w:val="28"/>
          <w:szCs w:val="28"/>
        </w:rPr>
      </w:pPr>
    </w:p>
    <w:p w:rsidR="00BF08C3" w:rsidRPr="00B23122" w:rsidRDefault="00BF08C3" w:rsidP="00BF08C3">
      <w:pPr>
        <w:pStyle w:val="ConsPlusNormal"/>
        <w:spacing w:line="276" w:lineRule="auto"/>
        <w:ind w:right="141"/>
        <w:jc w:val="both"/>
        <w:rPr>
          <w:rFonts w:ascii="Times New Roman" w:hAnsi="Times New Roman" w:cs="Times New Roman"/>
          <w:sz w:val="28"/>
          <w:szCs w:val="28"/>
        </w:rPr>
      </w:pPr>
    </w:p>
    <w:p w:rsidR="00644906" w:rsidRDefault="008C4416"/>
    <w:sectPr w:rsidR="00644906" w:rsidSect="006C56F9">
      <w:pgSz w:w="11906" w:h="16838"/>
      <w:pgMar w:top="426" w:right="707" w:bottom="142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C1F6860"/>
    <w:multiLevelType w:val="hybridMultilevel"/>
    <w:tmpl w:val="5A168542"/>
    <w:lvl w:ilvl="0" w:tplc="CFC408FE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6322"/>
    <w:rsid w:val="000A62FC"/>
    <w:rsid w:val="001A6322"/>
    <w:rsid w:val="003D67F6"/>
    <w:rsid w:val="008C4416"/>
    <w:rsid w:val="00BF0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F34177"/>
  <w15:chartTrackingRefBased/>
  <w15:docId w15:val="{E34EBA78-CB34-4F01-946F-0AC4E73D0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F08C3"/>
    <w:pPr>
      <w:spacing w:after="0" w:line="240" w:lineRule="auto"/>
      <w:ind w:left="720" w:firstLine="709"/>
      <w:contextualSpacing/>
    </w:pPr>
    <w:rPr>
      <w:rFonts w:ascii="Times New Roman" w:eastAsia="Calibri" w:hAnsi="Times New Roman" w:cs="Times New Roman"/>
      <w:sz w:val="24"/>
    </w:rPr>
  </w:style>
  <w:style w:type="paragraph" w:customStyle="1" w:styleId="ConsPlusTitle">
    <w:name w:val="ConsPlusTitle"/>
    <w:rsid w:val="00BF08C3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Normal">
    <w:name w:val="ConsPlusNormal"/>
    <w:rsid w:val="00BF08C3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1048</Words>
  <Characters>5977</Characters>
  <Application>Microsoft Office Word</Application>
  <DocSecurity>0</DocSecurity>
  <Lines>49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Горбунова Галина Александровна</dc:creator>
  <cp:keywords/>
  <dc:description/>
  <cp:lastModifiedBy>Горбунова Галина Александровна</cp:lastModifiedBy>
  <cp:revision>2</cp:revision>
  <dcterms:created xsi:type="dcterms:W3CDTF">2021-03-22T07:39:00Z</dcterms:created>
  <dcterms:modified xsi:type="dcterms:W3CDTF">2021-03-22T07:52:00Z</dcterms:modified>
</cp:coreProperties>
</file>